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9758C" w14:textId="0930E9DA" w:rsidR="00F82B97" w:rsidRPr="002935AA" w:rsidRDefault="00F82B97" w:rsidP="00F82B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2935AA">
        <w:rPr>
          <w:rFonts w:ascii="Arial" w:hAnsi="Arial" w:cs="Arial"/>
          <w:b/>
          <w:sz w:val="22"/>
          <w:szCs w:val="22"/>
        </w:rPr>
        <w:t>3GPP TSG-SA3 Meeting #12</w:t>
      </w:r>
      <w:r w:rsidR="00907A4C">
        <w:rPr>
          <w:rFonts w:ascii="Arial" w:hAnsi="Arial" w:cs="Arial"/>
          <w:b/>
          <w:sz w:val="22"/>
          <w:szCs w:val="22"/>
        </w:rPr>
        <w:t>5</w:t>
      </w:r>
      <w:r w:rsidRPr="002935AA">
        <w:rPr>
          <w:rFonts w:ascii="Arial" w:hAnsi="Arial" w:cs="Arial"/>
          <w:b/>
          <w:sz w:val="22"/>
          <w:szCs w:val="22"/>
        </w:rPr>
        <w:tab/>
      </w:r>
      <w:r w:rsidR="00450AC6" w:rsidRPr="00450AC6">
        <w:rPr>
          <w:rFonts w:ascii="Arial" w:hAnsi="Arial" w:cs="Arial"/>
          <w:b/>
          <w:sz w:val="22"/>
          <w:szCs w:val="22"/>
        </w:rPr>
        <w:t>S3-254034</w:t>
      </w:r>
    </w:p>
    <w:p w14:paraId="3BCF7757" w14:textId="56A4735A" w:rsidR="00F82B97" w:rsidRPr="002935AA" w:rsidRDefault="00F82B97" w:rsidP="00F82B97">
      <w:pPr>
        <w:pStyle w:val="CRCoverPage"/>
        <w:outlineLvl w:val="0"/>
        <w:rPr>
          <w:rFonts w:cs="Arial"/>
          <w:b/>
          <w:bCs/>
          <w:noProof/>
          <w:sz w:val="24"/>
        </w:rPr>
      </w:pPr>
      <w:r w:rsidRPr="002935AA">
        <w:rPr>
          <w:rFonts w:cs="Arial"/>
          <w:b/>
          <w:bCs/>
          <w:sz w:val="22"/>
          <w:szCs w:val="22"/>
        </w:rPr>
        <w:t>Dallas, TX, USA, 17 – 21 November 2025</w:t>
      </w:r>
    </w:p>
    <w:p w14:paraId="21222BA2" w14:textId="77777777" w:rsidR="00F82B97" w:rsidRPr="002935AA" w:rsidRDefault="00F82B97" w:rsidP="00F82B97">
      <w:pPr>
        <w:pStyle w:val="CRCoverPage"/>
        <w:outlineLvl w:val="0"/>
        <w:rPr>
          <w:rFonts w:cs="Arial"/>
          <w:b/>
          <w:sz w:val="24"/>
        </w:rPr>
      </w:pPr>
    </w:p>
    <w:p w14:paraId="36F0B653" w14:textId="77777777" w:rsidR="00F82B97" w:rsidRPr="002935AA" w:rsidRDefault="00F82B97" w:rsidP="00F82B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Source:</w:t>
      </w:r>
      <w:r w:rsidRPr="002935AA">
        <w:rPr>
          <w:rFonts w:ascii="Arial" w:hAnsi="Arial" w:cs="Arial"/>
          <w:b/>
          <w:bCs/>
          <w:lang w:val="en-US"/>
        </w:rPr>
        <w:tab/>
        <w:t>Interdigital</w:t>
      </w:r>
    </w:p>
    <w:p w14:paraId="4B8F6B23" w14:textId="6CD5DB86" w:rsidR="00F82B97" w:rsidRPr="002935AA" w:rsidRDefault="00F82B97" w:rsidP="00F82B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Title:</w:t>
      </w:r>
      <w:r w:rsidRPr="002935AA">
        <w:rPr>
          <w:rFonts w:ascii="Arial" w:hAnsi="Arial" w:cs="Arial"/>
          <w:b/>
          <w:bCs/>
          <w:lang w:val="en-US"/>
        </w:rPr>
        <w:tab/>
        <w:t>Discussion Paper on Security Considerations for MAC Control Elements (MAC CEs) in 6G</w:t>
      </w:r>
    </w:p>
    <w:p w14:paraId="580E0783" w14:textId="520B12A9" w:rsidR="00F82B97" w:rsidRPr="002935AA" w:rsidRDefault="00F82B97" w:rsidP="00F82B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Document for:</w:t>
      </w:r>
      <w:r w:rsidRPr="002935AA">
        <w:rPr>
          <w:rFonts w:ascii="Arial" w:hAnsi="Arial" w:cs="Arial"/>
          <w:b/>
          <w:bCs/>
          <w:lang w:val="en-US"/>
        </w:rPr>
        <w:tab/>
        <w:t>Information</w:t>
      </w:r>
    </w:p>
    <w:p w14:paraId="6CF58FB2" w14:textId="20A6CCFE" w:rsidR="00702BF9" w:rsidRPr="002935AA" w:rsidRDefault="00F82B97" w:rsidP="00B056F4">
      <w:pPr>
        <w:spacing w:after="120"/>
        <w:ind w:left="1985" w:hanging="1985"/>
        <w:rPr>
          <w:rFonts w:ascii="Arial" w:hAnsi="Arial" w:cs="Arial"/>
          <w:lang w:val="en-US"/>
        </w:rPr>
      </w:pPr>
      <w:r w:rsidRPr="002935AA">
        <w:rPr>
          <w:rFonts w:ascii="Arial" w:hAnsi="Arial" w:cs="Arial"/>
          <w:b/>
          <w:bCs/>
          <w:lang w:val="en-US"/>
        </w:rPr>
        <w:t>Agenda item:</w:t>
      </w:r>
      <w:r w:rsidRPr="002935AA">
        <w:rPr>
          <w:rFonts w:ascii="Arial" w:hAnsi="Arial" w:cs="Arial"/>
          <w:b/>
          <w:bCs/>
          <w:lang w:val="en-US"/>
        </w:rPr>
        <w:tab/>
        <w:t xml:space="preserve">3 </w:t>
      </w:r>
      <w:r w:rsidR="00B056F4">
        <w:rPr>
          <w:rFonts w:ascii="Arial" w:hAnsi="Arial" w:cs="Arial"/>
          <w:b/>
          <w:bCs/>
          <w:lang w:val="en-US"/>
        </w:rPr>
        <w:t xml:space="preserve">- </w:t>
      </w:r>
      <w:r w:rsidR="00B056F4" w:rsidRPr="00B056F4">
        <w:rPr>
          <w:rFonts w:ascii="Arial" w:hAnsi="Arial" w:cs="Arial"/>
          <w:b/>
          <w:bCs/>
          <w:lang w:val="en-US"/>
        </w:rPr>
        <w:t xml:space="preserve">Reports and Liaisons from other Groups </w:t>
      </w:r>
    </w:p>
    <w:p w14:paraId="5E920E3C" w14:textId="77777777" w:rsidR="00FE4D5D" w:rsidRPr="00FE4D5D" w:rsidRDefault="00FE4D5D" w:rsidP="00FE4D5D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1. Introduction</w:t>
      </w:r>
    </w:p>
    <w:p w14:paraId="2438F1FC" w14:textId="1FD00CF7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Medium Access Control (MAC) Control Elements (MAC CEs) are short command fields embedded in MAC PDUs to convey UE–gNB control information with minimal latency.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br/>
        <w:t xml:space="preserve">In NR, MAC CEs underpin timing alignment, power control, buffer reporting, link maintenance, beam management, </w:t>
      </w:r>
      <w:r w:rsidR="005A4F99"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and 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DRX</w:t>
      </w:r>
      <w:r w:rsidR="005A4F99">
        <w:rPr>
          <w:rFonts w:ascii="Arial" w:eastAsia="Times New Roman" w:hAnsi="Arial" w:cs="Arial"/>
          <w:sz w:val="24"/>
          <w:szCs w:val="24"/>
          <w:lang w:val="en-US" w:eastAsia="zh-CN"/>
        </w:rPr>
        <w:t>.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</w:t>
      </w:r>
    </w:p>
    <w:p w14:paraId="37A81063" w14:textId="0B8E2558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Historically, individual MAC CEs have not been integrity-protected or authenticated. The assumption of a “trusted PHY link” proved incomplete: field and academic investigations </w:t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fldChar w:fldCharType="begin"/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instrText xml:space="preserve"> REF _Ref212722174 \r \h </w:instrText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fldChar w:fldCharType="separate"/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t>[2]</w:t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fldChar w:fldCharType="end"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have shown that adversaries can exploit unprotected </w:t>
      </w:r>
      <w:r w:rsidR="00D63387">
        <w:rPr>
          <w:rFonts w:ascii="Arial" w:eastAsia="Times New Roman" w:hAnsi="Arial" w:cs="Arial"/>
          <w:sz w:val="24"/>
          <w:szCs w:val="24"/>
          <w:lang w:val="en-US" w:eastAsia="zh-CN"/>
        </w:rPr>
        <w:t xml:space="preserve">MAC 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CEs for DoS, desynchronization, and traffic profiling.</w:t>
      </w:r>
    </w:p>
    <w:p w14:paraId="45897683" w14:textId="651D62DB" w:rsidR="00FE4D5D" w:rsidRDefault="00450AC6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t>A</w:t>
      </w:r>
      <w:r w:rsidR="00A244C1">
        <w:rPr>
          <w:rFonts w:ascii="Arial" w:eastAsia="Times New Roman" w:hAnsi="Arial" w:cs="Arial"/>
          <w:sz w:val="24"/>
          <w:szCs w:val="24"/>
          <w:lang w:val="en-US" w:eastAsia="zh-CN"/>
        </w:rPr>
        <w:t xml:space="preserve">s part of the </w:t>
      </w:r>
      <w:r w:rsidR="00A244C1">
        <w:rPr>
          <w:rFonts w:ascii="Arial" w:hAnsi="Arial" w:cs="Arial"/>
          <w:sz w:val="24"/>
          <w:szCs w:val="24"/>
          <w:lang w:val="en-US"/>
        </w:rPr>
        <w:t>study on control and user plane aspects for 6GR</w:t>
      </w:r>
      <w:r w:rsidR="00A244C1">
        <w:rPr>
          <w:rFonts w:ascii="Arial" w:eastAsia="Times New Roman" w:hAnsi="Arial" w:cs="Arial"/>
          <w:sz w:val="24"/>
          <w:szCs w:val="24"/>
          <w:lang w:val="en-US" w:eastAsia="zh-CN"/>
        </w:rPr>
        <w:t xml:space="preserve">, RAN2 has started discussions on </w:t>
      </w:r>
      <w:r w:rsidR="00A244C1">
        <w:rPr>
          <w:rFonts w:ascii="Arial" w:hAnsi="Arial" w:cs="Arial"/>
          <w:sz w:val="24"/>
          <w:szCs w:val="24"/>
        </w:rPr>
        <w:t>security for AS lower</w:t>
      </w:r>
      <w:r>
        <w:rPr>
          <w:rFonts w:ascii="Arial" w:hAnsi="Arial" w:cs="Arial"/>
          <w:sz w:val="24"/>
          <w:szCs w:val="24"/>
        </w:rPr>
        <w:t>-</w:t>
      </w:r>
      <w:r w:rsidR="00A244C1">
        <w:rPr>
          <w:rFonts w:ascii="Arial" w:hAnsi="Arial" w:cs="Arial"/>
          <w:sz w:val="24"/>
          <w:szCs w:val="24"/>
        </w:rPr>
        <w:t xml:space="preserve">layer control information. </w:t>
      </w:r>
      <w:r w:rsidR="00FE4D5D" w:rsidRPr="00FE4D5D">
        <w:rPr>
          <w:rFonts w:ascii="Arial" w:eastAsia="Times New Roman" w:hAnsi="Arial" w:cs="Arial"/>
          <w:sz w:val="24"/>
          <w:szCs w:val="24"/>
          <w:lang w:val="en-US" w:eastAsia="zh-CN"/>
        </w:rPr>
        <w:t>This paper proposes a comprehensive classification of MAC CEs, possible attacks, and a severity-based protection framework for 6G.</w:t>
      </w:r>
    </w:p>
    <w:p w14:paraId="0D55EFEB" w14:textId="77777777" w:rsidR="00AA136B" w:rsidRDefault="00AA136B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Critical, major, and moderate security issues 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classification used in this discussion paper is based on the following description:</w:t>
      </w:r>
    </w:p>
    <w:p w14:paraId="656B1EB9" w14:textId="77777777" w:rsidR="00AA136B" w:rsidRDefault="00AA136B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Critical, major, and moderate security 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 xml:space="preserve">issues 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>are categorized by the severity of their potential impact, likelihood of exploitation, and urgency for remediation.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 xml:space="preserve"> The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classification (i.e., critical, major, and moderate) used in this discussion paper  is based on the following description:</w:t>
      </w:r>
    </w:p>
    <w:p w14:paraId="26E92D98" w14:textId="5A28DE30" w:rsidR="00AA136B" w:rsidRPr="00AA136B" w:rsidRDefault="00AA136B" w:rsidP="00AA136B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>Critical security issue — A vulnerability or attack condition that can directly compromise network integrity, availability, or synchronization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.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The exploitation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of a critical issue immediately affects service continuity or trust and therefore requires mandatory mitigation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.</w:t>
      </w:r>
    </w:p>
    <w:p w14:paraId="694BA1F3" w14:textId="74DE0787" w:rsidR="00AA136B" w:rsidRPr="00AA136B" w:rsidRDefault="00AA136B" w:rsidP="00AA136B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Major security issue — A weakness that may not 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compromise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the 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>service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but can seriously degrade performance, distort scheduling, or expose user or network behavior </w:t>
      </w:r>
    </w:p>
    <w:p w14:paraId="2CD6F018" w14:textId="5A7A88C8" w:rsidR="00041684" w:rsidRPr="00FE4D5D" w:rsidRDefault="00AA136B" w:rsidP="00AA136B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>Moderate security issue — A condition that primarily affects</w:t>
      </w:r>
      <w:r w:rsidR="00596D53">
        <w:rPr>
          <w:rFonts w:ascii="Arial" w:eastAsia="Times New Roman" w:hAnsi="Arial" w:cs="Arial"/>
          <w:sz w:val="24"/>
          <w:szCs w:val="24"/>
          <w:lang w:val="en-US" w:eastAsia="zh-CN"/>
        </w:rPr>
        <w:t>,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</w:t>
      </w:r>
      <w:r w:rsidR="00A16673">
        <w:rPr>
          <w:rFonts w:ascii="Arial" w:eastAsia="Times New Roman" w:hAnsi="Arial" w:cs="Arial"/>
          <w:sz w:val="24"/>
          <w:szCs w:val="24"/>
          <w:lang w:val="en-US" w:eastAsia="zh-CN"/>
        </w:rPr>
        <w:t xml:space="preserve">e.g., 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>privacy, energy efficiency, or localized performance without threatening overall service or trust</w:t>
      </w:r>
      <w:r w:rsidR="00A16673">
        <w:rPr>
          <w:rFonts w:ascii="Arial" w:eastAsia="Times New Roman" w:hAnsi="Arial" w:cs="Arial"/>
          <w:sz w:val="24"/>
          <w:szCs w:val="24"/>
          <w:lang w:val="en-US" w:eastAsia="zh-CN"/>
        </w:rPr>
        <w:t>.</w:t>
      </w:r>
      <w:r w:rsidRPr="00AA136B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</w:t>
      </w:r>
    </w:p>
    <w:p w14:paraId="3D729E86" w14:textId="58FE294A" w:rsidR="00FE4D5D" w:rsidRPr="00FE4D5D" w:rsidRDefault="00FE4D5D" w:rsidP="00FE4D5D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lastRenderedPageBreak/>
        <w:t xml:space="preserve">2. Comprehensive List of MAC Control Elements </w:t>
      </w:r>
      <w:r w:rsidR="00BB02EC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 xml:space="preserve">in </w:t>
      </w:r>
      <w:r w:rsidR="005B6CBF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 xml:space="preserve">5G </w:t>
      </w:r>
      <w:r w:rsidR="00BB02EC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NR</w:t>
      </w:r>
    </w:p>
    <w:p w14:paraId="71384887" w14:textId="77777777" w:rsidR="00FE4D5D" w:rsidRPr="00FE4D5D" w:rsidRDefault="00FE4D5D" w:rsidP="00FE4D5D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>2.1 Timing and Power Control 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"/>
        <w:gridCol w:w="3335"/>
        <w:gridCol w:w="2430"/>
        <w:gridCol w:w="1925"/>
        <w:gridCol w:w="1310"/>
      </w:tblGrid>
      <w:tr w:rsidR="00FE4D5D" w:rsidRPr="00FE4D5D" w14:paraId="0461EF43" w14:textId="77777777" w:rsidTr="001A0608">
        <w:tc>
          <w:tcPr>
            <w:tcW w:w="0" w:type="auto"/>
            <w:hideMark/>
          </w:tcPr>
          <w:p w14:paraId="174358AF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3335" w:type="dxa"/>
            <w:hideMark/>
          </w:tcPr>
          <w:p w14:paraId="0DADEBF2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MAC CE Name</w:t>
            </w:r>
          </w:p>
        </w:tc>
        <w:tc>
          <w:tcPr>
            <w:tcW w:w="2430" w:type="dxa"/>
            <w:hideMark/>
          </w:tcPr>
          <w:p w14:paraId="6441697F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Function</w:t>
            </w:r>
          </w:p>
        </w:tc>
        <w:tc>
          <w:tcPr>
            <w:tcW w:w="1925" w:type="dxa"/>
            <w:hideMark/>
          </w:tcPr>
          <w:p w14:paraId="3C790B06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Standard Reference</w:t>
            </w:r>
          </w:p>
        </w:tc>
        <w:tc>
          <w:tcPr>
            <w:tcW w:w="0" w:type="auto"/>
            <w:hideMark/>
          </w:tcPr>
          <w:p w14:paraId="0AA8AF83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Criticality</w:t>
            </w:r>
          </w:p>
        </w:tc>
      </w:tr>
      <w:tr w:rsidR="00FE4D5D" w:rsidRPr="00FE4D5D" w14:paraId="6A8D90BB" w14:textId="77777777" w:rsidTr="001A0608">
        <w:tc>
          <w:tcPr>
            <w:tcW w:w="0" w:type="auto"/>
            <w:hideMark/>
          </w:tcPr>
          <w:p w14:paraId="3C24996F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35" w:type="dxa"/>
            <w:hideMark/>
          </w:tcPr>
          <w:p w14:paraId="631F04B9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Timing Advance Command (TA CE)</w:t>
            </w:r>
          </w:p>
        </w:tc>
        <w:tc>
          <w:tcPr>
            <w:tcW w:w="2430" w:type="dxa"/>
            <w:hideMark/>
          </w:tcPr>
          <w:p w14:paraId="38051F66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Adjust UE uplink timing</w:t>
            </w:r>
          </w:p>
        </w:tc>
        <w:tc>
          <w:tcPr>
            <w:tcW w:w="1925" w:type="dxa"/>
            <w:hideMark/>
          </w:tcPr>
          <w:p w14:paraId="37925F00" w14:textId="7DC7D4B4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</w:t>
            </w:r>
            <w:r w:rsidR="00747210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hideMark/>
          </w:tcPr>
          <w:p w14:paraId="05535FC4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Critical</w:t>
            </w:r>
          </w:p>
        </w:tc>
      </w:tr>
      <w:tr w:rsidR="00FE4D5D" w:rsidRPr="00FE4D5D" w14:paraId="7E4B1799" w14:textId="77777777" w:rsidTr="001A0608">
        <w:tc>
          <w:tcPr>
            <w:tcW w:w="0" w:type="auto"/>
            <w:hideMark/>
          </w:tcPr>
          <w:p w14:paraId="23B391C2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35" w:type="dxa"/>
            <w:hideMark/>
          </w:tcPr>
          <w:p w14:paraId="3AEB7833" w14:textId="59AFE881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Power Headroom</w:t>
            </w:r>
            <w:r w:rsidR="001B68E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 Report</w:t>
            </w: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 (PH</w:t>
            </w:r>
            <w:r w:rsidR="001B68E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R</w:t>
            </w: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 CE)</w:t>
            </w:r>
          </w:p>
        </w:tc>
        <w:tc>
          <w:tcPr>
            <w:tcW w:w="2430" w:type="dxa"/>
            <w:hideMark/>
          </w:tcPr>
          <w:p w14:paraId="766F0342" w14:textId="60BD3050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Report </w:t>
            </w:r>
            <w:r w:rsid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the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remaining power margin</w:t>
            </w:r>
          </w:p>
        </w:tc>
        <w:tc>
          <w:tcPr>
            <w:tcW w:w="1925" w:type="dxa"/>
            <w:hideMark/>
          </w:tcPr>
          <w:p w14:paraId="1BDCE6CD" w14:textId="4C777DBF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</w:t>
            </w:r>
            <w:r w:rsidR="00747210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8 and 6.1.3.9</w:t>
            </w:r>
          </w:p>
        </w:tc>
        <w:tc>
          <w:tcPr>
            <w:tcW w:w="0" w:type="auto"/>
            <w:hideMark/>
          </w:tcPr>
          <w:p w14:paraId="048F08A3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</w:tbl>
    <w:p w14:paraId="1F229B6C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48587887">
          <v:rect id="_x0000_i1025" style="width:0;height:1.5pt" o:hralign="center" o:hrstd="t" o:hr="t" fillcolor="#a0a0a0" stroked="f"/>
        </w:pict>
      </w:r>
    </w:p>
    <w:p w14:paraId="0DB145DF" w14:textId="77777777" w:rsidR="00FE4D5D" w:rsidRDefault="00FE4D5D" w:rsidP="00FE4D5D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>2.2 Scheduling and Buffer Reporting CEs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0"/>
        <w:gridCol w:w="3273"/>
        <w:gridCol w:w="2492"/>
        <w:gridCol w:w="1897"/>
        <w:gridCol w:w="1338"/>
      </w:tblGrid>
      <w:tr w:rsidR="00766E64" w:rsidRPr="00FE4D5D" w14:paraId="19272D77" w14:textId="77777777" w:rsidTr="001A0608">
        <w:tc>
          <w:tcPr>
            <w:tcW w:w="350" w:type="dxa"/>
            <w:hideMark/>
          </w:tcPr>
          <w:p w14:paraId="64D22200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3273" w:type="dxa"/>
            <w:hideMark/>
          </w:tcPr>
          <w:p w14:paraId="6C6F375C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MAC CE Name</w:t>
            </w:r>
          </w:p>
        </w:tc>
        <w:tc>
          <w:tcPr>
            <w:tcW w:w="2492" w:type="dxa"/>
            <w:hideMark/>
          </w:tcPr>
          <w:p w14:paraId="01ABAAB4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Function</w:t>
            </w:r>
          </w:p>
        </w:tc>
        <w:tc>
          <w:tcPr>
            <w:tcW w:w="1897" w:type="dxa"/>
            <w:hideMark/>
          </w:tcPr>
          <w:p w14:paraId="31C06C9F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Reference</w:t>
            </w:r>
          </w:p>
        </w:tc>
        <w:tc>
          <w:tcPr>
            <w:tcW w:w="1338" w:type="dxa"/>
            <w:hideMark/>
          </w:tcPr>
          <w:p w14:paraId="3E13D034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Criticality</w:t>
            </w:r>
          </w:p>
        </w:tc>
      </w:tr>
      <w:tr w:rsidR="00766E64" w:rsidRPr="00FE4D5D" w14:paraId="41CF0F44" w14:textId="77777777" w:rsidTr="001A0608">
        <w:tc>
          <w:tcPr>
            <w:tcW w:w="350" w:type="dxa"/>
            <w:hideMark/>
          </w:tcPr>
          <w:p w14:paraId="0F07E827" w14:textId="1F1FDCE8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73" w:type="dxa"/>
            <w:hideMark/>
          </w:tcPr>
          <w:p w14:paraId="3D61E34E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Buffer Status Report (BSR CE)</w:t>
            </w:r>
          </w:p>
        </w:tc>
        <w:tc>
          <w:tcPr>
            <w:tcW w:w="2492" w:type="dxa"/>
            <w:hideMark/>
          </w:tcPr>
          <w:p w14:paraId="6F59F795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Indicates UE buffer occupancy</w:t>
            </w:r>
          </w:p>
        </w:tc>
        <w:tc>
          <w:tcPr>
            <w:tcW w:w="1897" w:type="dxa"/>
            <w:hideMark/>
          </w:tcPr>
          <w:p w14:paraId="697BFD92" w14:textId="13FA9355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6.1.3.1</w:t>
            </w:r>
          </w:p>
        </w:tc>
        <w:tc>
          <w:tcPr>
            <w:tcW w:w="1338" w:type="dxa"/>
            <w:hideMark/>
          </w:tcPr>
          <w:p w14:paraId="54BBC05A" w14:textId="25A0A02E" w:rsidR="00FE4D5D" w:rsidRPr="00FE4D5D" w:rsidRDefault="00F72380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  <w:tr w:rsidR="00766E64" w:rsidRPr="00FE4D5D" w14:paraId="19ABBCA5" w14:textId="77777777" w:rsidTr="001A0608">
        <w:tc>
          <w:tcPr>
            <w:tcW w:w="350" w:type="dxa"/>
            <w:hideMark/>
          </w:tcPr>
          <w:p w14:paraId="3F8983FD" w14:textId="1E2DB857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73" w:type="dxa"/>
          </w:tcPr>
          <w:p w14:paraId="1999440C" w14:textId="01126E59" w:rsidR="00FE4D5D" w:rsidRPr="00FE4D5D" w:rsidRDefault="00791AB6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791AB6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Delay Status Report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 (DSR CE)</w:t>
            </w:r>
          </w:p>
        </w:tc>
        <w:tc>
          <w:tcPr>
            <w:tcW w:w="2492" w:type="dxa"/>
          </w:tcPr>
          <w:p w14:paraId="27D4509C" w14:textId="3B1FF4F2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R</w:t>
            </w: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eport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s on</w:t>
            </w: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 the delay status of buffered uplink data</w:t>
            </w:r>
          </w:p>
        </w:tc>
        <w:tc>
          <w:tcPr>
            <w:tcW w:w="1897" w:type="dxa"/>
          </w:tcPr>
          <w:p w14:paraId="172538C1" w14:textId="2CC25175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338" w:type="dxa"/>
          </w:tcPr>
          <w:p w14:paraId="09FF13EA" w14:textId="7E39D53A" w:rsidR="00FE4D5D" w:rsidRPr="00FE4D5D" w:rsidRDefault="00F72380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  <w:tr w:rsidR="00766E64" w:rsidRPr="00FE4D5D" w14:paraId="6DB2BC06" w14:textId="77777777" w:rsidTr="001A0608">
        <w:tc>
          <w:tcPr>
            <w:tcW w:w="350" w:type="dxa"/>
            <w:hideMark/>
          </w:tcPr>
          <w:p w14:paraId="3B37E0B5" w14:textId="0BB61486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73" w:type="dxa"/>
            <w:hideMark/>
          </w:tcPr>
          <w:p w14:paraId="69B452EC" w14:textId="633E154B" w:rsidR="00FE4D5D" w:rsidRPr="00FE4D5D" w:rsidRDefault="007A3A51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S</w:t>
            </w:r>
            <w:r w:rsidR="00FE4D5D"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Cell</w:t>
            </w:r>
            <w:proofErr w:type="spellEnd"/>
            <w:r w:rsidR="00FE4D5D"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 Activation/Deactivation CE</w:t>
            </w:r>
          </w:p>
        </w:tc>
        <w:tc>
          <w:tcPr>
            <w:tcW w:w="2492" w:type="dxa"/>
            <w:hideMark/>
          </w:tcPr>
          <w:p w14:paraId="45DE1967" w14:textId="5FC3DC6C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Enable</w:t>
            </w:r>
            <w:r w:rsid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s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/disable</w:t>
            </w:r>
            <w:r w:rsid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s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 </w:t>
            </w:r>
            <w:r w:rsidR="007A3A51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S</w:t>
            </w:r>
            <w:r w:rsid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C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ells in CA</w:t>
            </w:r>
          </w:p>
        </w:tc>
        <w:tc>
          <w:tcPr>
            <w:tcW w:w="1897" w:type="dxa"/>
            <w:hideMark/>
          </w:tcPr>
          <w:p w14:paraId="74814CF2" w14:textId="77EC16F0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</w:t>
            </w:r>
            <w:r w:rsidR="007A3A51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38" w:type="dxa"/>
            <w:hideMark/>
          </w:tcPr>
          <w:p w14:paraId="1F71D986" w14:textId="1E86F686" w:rsidR="00FE4D5D" w:rsidRPr="00FE4D5D" w:rsidRDefault="00F72380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</w:tbl>
    <w:p w14:paraId="7CE423EB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0514B3DB">
          <v:rect id="_x0000_i1026" style="width:0;height:1.5pt" o:hralign="center" o:hrstd="t" o:hr="t" fillcolor="#a0a0a0" stroked="f"/>
        </w:pict>
      </w:r>
    </w:p>
    <w:p w14:paraId="5742E462" w14:textId="3AAC385D" w:rsidR="00FE4D5D" w:rsidRPr="00FE4D5D" w:rsidRDefault="00FE4D5D" w:rsidP="00FE4D5D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 xml:space="preserve">2.3 </w:t>
      </w:r>
      <w:r w:rsidR="007C6626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>Energy Management</w:t>
      </w:r>
      <w:r w:rsidRPr="00FE4D5D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 xml:space="preserve"> 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"/>
        <w:gridCol w:w="3245"/>
        <w:gridCol w:w="2506"/>
        <w:gridCol w:w="1939"/>
        <w:gridCol w:w="1310"/>
      </w:tblGrid>
      <w:tr w:rsidR="00FE4D5D" w:rsidRPr="00FE4D5D" w14:paraId="0EF2F281" w14:textId="77777777" w:rsidTr="001A0608">
        <w:tc>
          <w:tcPr>
            <w:tcW w:w="0" w:type="auto"/>
            <w:hideMark/>
          </w:tcPr>
          <w:p w14:paraId="3C4060BD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3245" w:type="dxa"/>
            <w:hideMark/>
          </w:tcPr>
          <w:p w14:paraId="0CCC0409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MAC CE Name</w:t>
            </w:r>
          </w:p>
        </w:tc>
        <w:tc>
          <w:tcPr>
            <w:tcW w:w="2506" w:type="dxa"/>
            <w:hideMark/>
          </w:tcPr>
          <w:p w14:paraId="09C38ACA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Function</w:t>
            </w:r>
          </w:p>
        </w:tc>
        <w:tc>
          <w:tcPr>
            <w:tcW w:w="0" w:type="auto"/>
            <w:hideMark/>
          </w:tcPr>
          <w:p w14:paraId="2DB01FBB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Reference</w:t>
            </w:r>
          </w:p>
        </w:tc>
        <w:tc>
          <w:tcPr>
            <w:tcW w:w="0" w:type="auto"/>
            <w:hideMark/>
          </w:tcPr>
          <w:p w14:paraId="58BE1330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Criticality</w:t>
            </w:r>
          </w:p>
        </w:tc>
      </w:tr>
      <w:tr w:rsidR="00FE4D5D" w:rsidRPr="00FE4D5D" w14:paraId="5D3DF022" w14:textId="77777777" w:rsidTr="001A0608">
        <w:tc>
          <w:tcPr>
            <w:tcW w:w="0" w:type="auto"/>
            <w:hideMark/>
          </w:tcPr>
          <w:p w14:paraId="5FE81ECC" w14:textId="7BFB1EC6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45" w:type="dxa"/>
            <w:hideMark/>
          </w:tcPr>
          <w:p w14:paraId="66F2626E" w14:textId="1936FDD1" w:rsidR="00FE4D5D" w:rsidRPr="00467A75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fr-FR" w:eastAsia="zh-CN"/>
              </w:rPr>
            </w:pPr>
            <w:proofErr w:type="spellStart"/>
            <w:r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>Discontinuous</w:t>
            </w:r>
            <w:proofErr w:type="spellEnd"/>
            <w:r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 xml:space="preserve"> </w:t>
            </w:r>
            <w:proofErr w:type="spellStart"/>
            <w:r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>Reception</w:t>
            </w:r>
            <w:proofErr w:type="spellEnd"/>
            <w:r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 xml:space="preserve"> </w:t>
            </w:r>
            <w:r w:rsidR="001B68E9"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 xml:space="preserve">Command </w:t>
            </w:r>
            <w:r w:rsidRPr="00467A7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zh-CN"/>
              </w:rPr>
              <w:t>(DRX Command CE)</w:t>
            </w:r>
          </w:p>
        </w:tc>
        <w:tc>
          <w:tcPr>
            <w:tcW w:w="2506" w:type="dxa"/>
            <w:hideMark/>
          </w:tcPr>
          <w:p w14:paraId="7BB70C7F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Control UE sleep/wake cycles</w:t>
            </w:r>
          </w:p>
        </w:tc>
        <w:tc>
          <w:tcPr>
            <w:tcW w:w="0" w:type="auto"/>
            <w:hideMark/>
          </w:tcPr>
          <w:p w14:paraId="38674B9D" w14:textId="61240B3D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6.1.3.5</w:t>
            </w:r>
          </w:p>
        </w:tc>
        <w:tc>
          <w:tcPr>
            <w:tcW w:w="0" w:type="auto"/>
            <w:hideMark/>
          </w:tcPr>
          <w:p w14:paraId="6DCC9A07" w14:textId="6BD88DB5" w:rsidR="00FE4D5D" w:rsidRPr="00FE4D5D" w:rsidRDefault="00F72380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Moderate</w:t>
            </w:r>
          </w:p>
        </w:tc>
      </w:tr>
    </w:tbl>
    <w:p w14:paraId="6B324C11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06447FC0">
          <v:rect id="_x0000_i1027" style="width:0;height:1.5pt" o:hralign="center" o:hrstd="t" o:hr="t" fillcolor="#a0a0a0" stroked="f"/>
        </w:pict>
      </w:r>
    </w:p>
    <w:p w14:paraId="039D180C" w14:textId="77777777" w:rsidR="00FE4D5D" w:rsidRPr="00FE4D5D" w:rsidRDefault="00FE4D5D" w:rsidP="00FE4D5D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7"/>
          <w:szCs w:val="27"/>
          <w:lang w:val="en-US" w:eastAsia="zh-CN"/>
        </w:rPr>
        <w:t>2.4 Beam and Mobility Management CEs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7"/>
        <w:gridCol w:w="2978"/>
        <w:gridCol w:w="2520"/>
        <w:gridCol w:w="1925"/>
        <w:gridCol w:w="1310"/>
      </w:tblGrid>
      <w:tr w:rsidR="00FE4D5D" w:rsidRPr="00FE4D5D" w14:paraId="761A6AF4" w14:textId="77777777" w:rsidTr="001A0608">
        <w:tc>
          <w:tcPr>
            <w:tcW w:w="617" w:type="dxa"/>
            <w:hideMark/>
          </w:tcPr>
          <w:p w14:paraId="3CB03F2E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2978" w:type="dxa"/>
            <w:hideMark/>
          </w:tcPr>
          <w:p w14:paraId="507491BD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MAC CE Name</w:t>
            </w:r>
          </w:p>
        </w:tc>
        <w:tc>
          <w:tcPr>
            <w:tcW w:w="2520" w:type="dxa"/>
            <w:hideMark/>
          </w:tcPr>
          <w:p w14:paraId="2307EB2F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Function</w:t>
            </w:r>
          </w:p>
        </w:tc>
        <w:tc>
          <w:tcPr>
            <w:tcW w:w="1925" w:type="dxa"/>
            <w:hideMark/>
          </w:tcPr>
          <w:p w14:paraId="01D636A8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Reference</w:t>
            </w:r>
          </w:p>
        </w:tc>
        <w:tc>
          <w:tcPr>
            <w:tcW w:w="1310" w:type="dxa"/>
            <w:hideMark/>
          </w:tcPr>
          <w:p w14:paraId="11FB7093" w14:textId="77777777" w:rsidR="00FE4D5D" w:rsidRPr="00FE4D5D" w:rsidRDefault="00FE4D5D" w:rsidP="00FE4D5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Criticality</w:t>
            </w:r>
          </w:p>
        </w:tc>
      </w:tr>
      <w:tr w:rsidR="00FE4D5D" w:rsidRPr="00FE4D5D" w14:paraId="7C401FF0" w14:textId="77777777" w:rsidTr="001A0608">
        <w:tc>
          <w:tcPr>
            <w:tcW w:w="617" w:type="dxa"/>
            <w:hideMark/>
          </w:tcPr>
          <w:p w14:paraId="26F5DA63" w14:textId="6DC15BA7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8" w:type="dxa"/>
            <w:hideMark/>
          </w:tcPr>
          <w:p w14:paraId="40C7DC56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Beam Measurement Report CE</w:t>
            </w:r>
          </w:p>
        </w:tc>
        <w:tc>
          <w:tcPr>
            <w:tcW w:w="2520" w:type="dxa"/>
            <w:hideMark/>
          </w:tcPr>
          <w:p w14:paraId="4E5C96F3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UE beam measurement feedback</w:t>
            </w:r>
          </w:p>
        </w:tc>
        <w:tc>
          <w:tcPr>
            <w:tcW w:w="1925" w:type="dxa"/>
            <w:hideMark/>
          </w:tcPr>
          <w:p w14:paraId="5117BB99" w14:textId="6B050A3F" w:rsidR="00FE4D5D" w:rsidRPr="00FE4D5D" w:rsidRDefault="00637D1C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637D1C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TS 38.321 Clause 6.1.3.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310" w:type="dxa"/>
            <w:hideMark/>
          </w:tcPr>
          <w:p w14:paraId="1684B5D3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  <w:tr w:rsidR="00FE4D5D" w:rsidRPr="00FE4D5D" w14:paraId="5741E840" w14:textId="77777777" w:rsidTr="001A0608">
        <w:tc>
          <w:tcPr>
            <w:tcW w:w="617" w:type="dxa"/>
            <w:hideMark/>
          </w:tcPr>
          <w:p w14:paraId="4316348C" w14:textId="3B66F172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978" w:type="dxa"/>
            <w:hideMark/>
          </w:tcPr>
          <w:p w14:paraId="45EAAA2A" w14:textId="7749853E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Beam </w:t>
            </w:r>
            <w:r w:rsidR="001B68E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Failure </w:t>
            </w: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Recovery CE</w:t>
            </w:r>
          </w:p>
        </w:tc>
        <w:tc>
          <w:tcPr>
            <w:tcW w:w="2520" w:type="dxa"/>
            <w:hideMark/>
          </w:tcPr>
          <w:p w14:paraId="568ED5CA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Trigger beam recovery</w:t>
            </w:r>
          </w:p>
        </w:tc>
        <w:tc>
          <w:tcPr>
            <w:tcW w:w="1925" w:type="dxa"/>
            <w:hideMark/>
          </w:tcPr>
          <w:p w14:paraId="40AC79A1" w14:textId="69C3BBF0" w:rsidR="00FE4D5D" w:rsidRPr="00FE4D5D" w:rsidRDefault="00AE1B1A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AE1B1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TS 38.321 Clause 6.1.3.23</w:t>
            </w:r>
          </w:p>
        </w:tc>
        <w:tc>
          <w:tcPr>
            <w:tcW w:w="1310" w:type="dxa"/>
            <w:hideMark/>
          </w:tcPr>
          <w:p w14:paraId="33C2E7C3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Critical</w:t>
            </w:r>
          </w:p>
        </w:tc>
      </w:tr>
      <w:tr w:rsidR="00FE4D5D" w:rsidRPr="00FE4D5D" w14:paraId="41998210" w14:textId="77777777" w:rsidTr="001A0608">
        <w:tc>
          <w:tcPr>
            <w:tcW w:w="617" w:type="dxa"/>
            <w:hideMark/>
          </w:tcPr>
          <w:p w14:paraId="1677B2DF" w14:textId="150DC8F2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lastRenderedPageBreak/>
              <w:t>1</w:t>
            </w:r>
            <w:r w:rsid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978" w:type="dxa"/>
            <w:hideMark/>
          </w:tcPr>
          <w:p w14:paraId="0915E3C4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Antenna Switch/Beam Index CE</w:t>
            </w:r>
          </w:p>
        </w:tc>
        <w:tc>
          <w:tcPr>
            <w:tcW w:w="2520" w:type="dxa"/>
            <w:hideMark/>
          </w:tcPr>
          <w:p w14:paraId="27CF8602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Report or switch beam index</w:t>
            </w:r>
          </w:p>
        </w:tc>
        <w:tc>
          <w:tcPr>
            <w:tcW w:w="1925" w:type="dxa"/>
            <w:hideMark/>
          </w:tcPr>
          <w:p w14:paraId="5F54D038" w14:textId="4CE2AED3" w:rsidR="00FE4D5D" w:rsidRPr="00FE4D5D" w:rsidRDefault="004C1B5F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TS 38.321 </w:t>
            </w:r>
            <w:r w:rsidRPr="002935AA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Clause </w:t>
            </w: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6.1.3.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310" w:type="dxa"/>
            <w:hideMark/>
          </w:tcPr>
          <w:p w14:paraId="53C4D7D9" w14:textId="77777777" w:rsidR="00FE4D5D" w:rsidRPr="00FE4D5D" w:rsidRDefault="00FE4D5D" w:rsidP="00FE4D5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FE4D5D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Moderate</w:t>
            </w:r>
          </w:p>
        </w:tc>
      </w:tr>
      <w:tr w:rsidR="00334839" w:rsidRPr="00FE4D5D" w14:paraId="4FDF4752" w14:textId="77777777" w:rsidTr="001A0608">
        <w:tc>
          <w:tcPr>
            <w:tcW w:w="617" w:type="dxa"/>
          </w:tcPr>
          <w:p w14:paraId="61624096" w14:textId="68F81C73" w:rsidR="00334839" w:rsidRPr="00FE4D5D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978" w:type="dxa"/>
          </w:tcPr>
          <w:p w14:paraId="1154B23B" w14:textId="11686909" w:rsidR="00334839" w:rsidRPr="00FE4D5D" w:rsidRDefault="00334839" w:rsidP="00334839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4C1B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 xml:space="preserve">LTM Cell Switch Command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CE</w:t>
            </w:r>
          </w:p>
        </w:tc>
        <w:tc>
          <w:tcPr>
            <w:tcW w:w="2520" w:type="dxa"/>
          </w:tcPr>
          <w:p w14:paraId="79463EF2" w14:textId="6D922F0C" w:rsidR="00334839" w:rsidRPr="00FE4D5D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I</w:t>
            </w: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nstruct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s</w:t>
            </w: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 xml:space="preserve"> a UE to switch to a new serving cell</w:t>
            </w:r>
          </w:p>
        </w:tc>
        <w:tc>
          <w:tcPr>
            <w:tcW w:w="1925" w:type="dxa"/>
          </w:tcPr>
          <w:p w14:paraId="16E9CEFD" w14:textId="1C23C2B8" w:rsidR="00334839" w:rsidRPr="00FE4D5D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TS 38.321 Clause 6.1.3.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310" w:type="dxa"/>
          </w:tcPr>
          <w:p w14:paraId="22B68A2B" w14:textId="22F1BAED" w:rsidR="00334839" w:rsidRPr="00FE4D5D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Critical</w:t>
            </w:r>
          </w:p>
        </w:tc>
      </w:tr>
      <w:tr w:rsidR="00334839" w:rsidRPr="00FE4D5D" w14:paraId="41864FA7" w14:textId="77777777" w:rsidTr="001A0608">
        <w:tc>
          <w:tcPr>
            <w:tcW w:w="617" w:type="dxa"/>
          </w:tcPr>
          <w:p w14:paraId="26756549" w14:textId="58AA8E43" w:rsidR="00334839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978" w:type="dxa"/>
          </w:tcPr>
          <w:p w14:paraId="00BB5F7D" w14:textId="22207CF4" w:rsidR="00334839" w:rsidRPr="004C1B5F" w:rsidRDefault="00334839" w:rsidP="00334839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4C1B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zh-CN"/>
              </w:rPr>
              <w:t>Candidate Cell TCI States Activation/Deactivation MAC CE</w:t>
            </w:r>
          </w:p>
        </w:tc>
        <w:tc>
          <w:tcPr>
            <w:tcW w:w="2520" w:type="dxa"/>
          </w:tcPr>
          <w:p w14:paraId="2F4AFA34" w14:textId="53666399" w:rsidR="00334839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E</w:t>
            </w: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nables efficient beam management during mobility in 5G NR</w:t>
            </w:r>
          </w:p>
        </w:tc>
        <w:tc>
          <w:tcPr>
            <w:tcW w:w="1925" w:type="dxa"/>
          </w:tcPr>
          <w:p w14:paraId="6A6D74C8" w14:textId="1A07BEF3" w:rsidR="00334839" w:rsidRPr="004C1B5F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 w:rsidRPr="004C1B5F"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TS 38.321 Clause 6.1.3.7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10" w:type="dxa"/>
          </w:tcPr>
          <w:p w14:paraId="04260479" w14:textId="36352600" w:rsidR="00334839" w:rsidRPr="004C1B5F" w:rsidRDefault="00334839" w:rsidP="0033483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zh-CN"/>
              </w:rPr>
              <w:t>Major</w:t>
            </w:r>
          </w:p>
        </w:tc>
      </w:tr>
    </w:tbl>
    <w:p w14:paraId="391F7EAC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0CE59C27">
          <v:rect id="_x0000_i1028" style="width:0;height:1.5pt" o:hralign="center" o:hrstd="t" o:hr="t" fillcolor="#a0a0a0" stroked="f"/>
        </w:pict>
      </w:r>
    </w:p>
    <w:p w14:paraId="03B5D980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5FA44EDF">
          <v:rect id="_x0000_i1029" style="width:0;height:1.5pt" o:hralign="center" o:hrstd="t" o:hr="t" fillcolor="#a0a0a0" stroked="f"/>
        </w:pict>
      </w:r>
    </w:p>
    <w:p w14:paraId="1FC24BA5" w14:textId="77777777" w:rsidR="00FE4D5D" w:rsidRPr="00FE4D5D" w:rsidRDefault="00FE4D5D" w:rsidP="00FE4D5D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3. Attack Scenarios and Severity Classification</w:t>
      </w:r>
    </w:p>
    <w:p w14:paraId="7BDCC13E" w14:textId="77777777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Critical Severity (Cat A)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– direct impact on network stability or synchronization</w:t>
      </w:r>
    </w:p>
    <w:p w14:paraId="5EEE7297" w14:textId="77777777" w:rsidR="00FE4D5D" w:rsidRPr="00FE4D5D" w:rsidRDefault="00FE4D5D" w:rsidP="00FE4D5D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Timing Advance spoofing → uplink desync, RACH failure</w:t>
      </w:r>
    </w:p>
    <w:p w14:paraId="5D404A0F" w14:textId="4B5F62C8" w:rsidR="00FE4D5D" w:rsidRPr="00F72380" w:rsidRDefault="00FE4D5D" w:rsidP="00F72380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72380">
        <w:rPr>
          <w:rFonts w:ascii="Arial" w:eastAsia="Times New Roman" w:hAnsi="Arial" w:cs="Arial"/>
          <w:sz w:val="24"/>
          <w:szCs w:val="24"/>
          <w:lang w:val="en-US" w:eastAsia="zh-CN"/>
        </w:rPr>
        <w:t>Beam Failure spoofing → forced handover storms</w:t>
      </w:r>
    </w:p>
    <w:p w14:paraId="12128FCC" w14:textId="77777777" w:rsidR="00FE4D5D" w:rsidRPr="00FE4D5D" w:rsidRDefault="00FE4D5D" w:rsidP="00FE4D5D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LTM trigger spoof → data loss or premature release</w:t>
      </w:r>
    </w:p>
    <w:p w14:paraId="6D234D6A" w14:textId="77777777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Major Severity (Cat B)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– scheduler/QoS manipulation or traffic misreporting</w:t>
      </w:r>
    </w:p>
    <w:p w14:paraId="7E5DC035" w14:textId="0F7B8DEB" w:rsidR="00FE4D5D" w:rsidRPr="00FE4D5D" w:rsidRDefault="00FE4D5D" w:rsidP="00FE4D5D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Buffer</w:t>
      </w:r>
      <w:r w:rsidR="001B68E9">
        <w:rPr>
          <w:rFonts w:ascii="Arial" w:eastAsia="Times New Roman" w:hAnsi="Arial" w:cs="Arial"/>
          <w:sz w:val="24"/>
          <w:szCs w:val="24"/>
          <w:lang w:val="en-US" w:eastAsia="zh-CN"/>
        </w:rPr>
        <w:t>/Delay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Status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Report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spoof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>ing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resource starvation or DoS</w:t>
      </w:r>
    </w:p>
    <w:p w14:paraId="298E921F" w14:textId="67D7F1AC" w:rsidR="0034178C" w:rsidRDefault="0034178C" w:rsidP="00FE4D5D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t>Power Head</w:t>
      </w:r>
      <w:r w:rsidR="001B68E9">
        <w:rPr>
          <w:rFonts w:ascii="Arial" w:eastAsia="Times New Roman" w:hAnsi="Arial" w:cs="Arial"/>
          <w:sz w:val="24"/>
          <w:szCs w:val="24"/>
          <w:lang w:val="en-US" w:eastAsia="zh-CN"/>
        </w:rPr>
        <w:t>room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 xml:space="preserve"> spoof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 xml:space="preserve"> energy drain or DoS</w:t>
      </w:r>
    </w:p>
    <w:p w14:paraId="3C939EF9" w14:textId="099FE9BE" w:rsidR="00FE4D5D" w:rsidRPr="00FE4D5D" w:rsidRDefault="00FE4D5D" w:rsidP="00FE4D5D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Multi-cell activation replay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DU desynchronization</w:t>
      </w:r>
    </w:p>
    <w:p w14:paraId="06469BB0" w14:textId="21E65EFB" w:rsidR="00FE4D5D" w:rsidRDefault="00FE4D5D" w:rsidP="00FE4D5D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Beam measurement flood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gNB overload</w:t>
      </w:r>
    </w:p>
    <w:p w14:paraId="2A8FE3CF" w14:textId="5E8E7B0D" w:rsidR="00F72380" w:rsidRPr="00FE4D5D" w:rsidRDefault="00F72380" w:rsidP="00FE4D5D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t>TCI state act/deact spoofing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</w:t>
      </w:r>
      <w:r>
        <w:rPr>
          <w:rFonts w:ascii="Arial" w:eastAsia="Times New Roman" w:hAnsi="Arial" w:cs="Arial"/>
          <w:sz w:val="24"/>
          <w:szCs w:val="24"/>
          <w:lang w:val="en-US" w:eastAsia="zh-CN"/>
        </w:rPr>
        <w:t xml:space="preserve"> TCI state desynchronization</w:t>
      </w:r>
    </w:p>
    <w:p w14:paraId="5DCF719F" w14:textId="77777777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Moderate Severity (Cat C)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– privacy or efficiency impact</w:t>
      </w:r>
    </w:p>
    <w:p w14:paraId="7A46D3EC" w14:textId="03021C5C" w:rsidR="00FE4D5D" w:rsidRPr="00FE4D5D" w:rsidRDefault="00FE4D5D" w:rsidP="00FE4D5D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DRX pattern leakage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activity profiling</w:t>
      </w:r>
    </w:p>
    <w:p w14:paraId="62FE90D5" w14:textId="429F6BDC" w:rsidR="00FE4D5D" w:rsidRPr="00FE4D5D" w:rsidRDefault="00FE4D5D" w:rsidP="00FE4D5D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Beam index cycling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energy drain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>, DoS</w:t>
      </w:r>
    </w:p>
    <w:p w14:paraId="5B071524" w14:textId="77777777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Minor Severity (Cat D)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– low impact, handled by upper layers</w:t>
      </w:r>
    </w:p>
    <w:p w14:paraId="079023F5" w14:textId="3F75EB0E" w:rsidR="00FE4D5D" w:rsidRPr="00FE4D5D" w:rsidRDefault="00FE4D5D" w:rsidP="00FE4D5D">
      <w:pPr>
        <w:numPr>
          <w:ilvl w:val="0"/>
          <w:numId w:val="4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Legacy CE replay </w:t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="00F12D21">
        <w:rPr>
          <w:rFonts w:ascii="Arial" w:eastAsia="Times New Roman" w:hAnsi="Arial" w:cs="Arial"/>
          <w:sz w:val="24"/>
          <w:szCs w:val="24"/>
          <w:lang w:val="en-US" w:eastAsia="zh-CN"/>
        </w:rPr>
        <w:tab/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→ compatibility error</w:t>
      </w:r>
    </w:p>
    <w:p w14:paraId="3989CD59" w14:textId="77777777" w:rsidR="00FE4D5D" w:rsidRPr="00FE4D5D" w:rsidRDefault="001A0608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pict w14:anchorId="67D76541">
          <v:rect id="_x0000_i1030" style="width:0;height:1.5pt" o:hralign="center" o:hrstd="t" o:hr="t" fillcolor="#a0a0a0" stroked="f"/>
        </w:pict>
      </w:r>
    </w:p>
    <w:p w14:paraId="76979EFB" w14:textId="4C03162C" w:rsidR="00FE4D5D" w:rsidRPr="00FE4D5D" w:rsidRDefault="00C24F86" w:rsidP="00FE4D5D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4</w:t>
      </w:r>
      <w:r w:rsidR="00FE4D5D" w:rsidRPr="00FE4D5D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. Recommendations to SA3</w:t>
      </w:r>
    </w:p>
    <w:p w14:paraId="31BAEBB6" w14:textId="2D4A5D15" w:rsidR="00FE4D5D" w:rsidRPr="00FE4D5D" w:rsidRDefault="00FE4D5D" w:rsidP="00FE4D5D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Define and maintain a </w:t>
      </w:r>
      <w:r w:rsidRPr="00FE4D5D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6G Critical MAC CE List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, 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deliver 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to RAN2 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>a candidate list of critical MAC CEs with rationale (impact and severity) after completing the current study discussions.</w:t>
      </w:r>
    </w:p>
    <w:p w14:paraId="6AF16794" w14:textId="18E1AC73" w:rsidR="00FE4D5D" w:rsidRDefault="00FE4D5D" w:rsidP="00FE4D5D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lastRenderedPageBreak/>
        <w:t>Mandate integrity and replay protection for Cat A (Critical) CEs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while 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>ciphering to be applied selectively where justified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. 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>For non-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>C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ritical CEs, </w:t>
      </w:r>
      <w:r w:rsidR="00041684">
        <w:rPr>
          <w:rFonts w:ascii="Arial" w:eastAsia="Times New Roman" w:hAnsi="Arial" w:cs="Arial"/>
          <w:sz w:val="24"/>
          <w:szCs w:val="24"/>
          <w:lang w:val="en-US" w:eastAsia="zh-CN"/>
        </w:rPr>
        <w:t>anticipate</w:t>
      </w:r>
      <w:r w:rsidR="00041684" w:rsidRP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no additional protection unless future analysis indicates otherwise.</w:t>
      </w:r>
    </w:p>
    <w:p w14:paraId="03D986EB" w14:textId="249B4681" w:rsidR="00041684" w:rsidRPr="00FE4D5D" w:rsidRDefault="00041684" w:rsidP="00FE4D5D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t>Assess</w:t>
      </w:r>
      <w:r w:rsidRPr="00041684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protection-related overhead and, where possible, provide indicative sizes/processing considerations.</w:t>
      </w:r>
    </w:p>
    <w:p w14:paraId="33071EDD" w14:textId="67DDB246" w:rsidR="00FE4D5D" w:rsidRDefault="00F12D21" w:rsidP="00FE4D5D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sz w:val="24"/>
          <w:szCs w:val="24"/>
          <w:lang w:val="en-US" w:eastAsia="zh-CN"/>
        </w:rPr>
        <w:t>Ensure</w:t>
      </w:r>
      <w:r w:rsidR="00FE4D5D" w:rsidRPr="00FE4D5D">
        <w:rPr>
          <w:rFonts w:ascii="Arial" w:eastAsia="Times New Roman" w:hAnsi="Arial" w:cs="Arial"/>
          <w:sz w:val="24"/>
          <w:szCs w:val="24"/>
          <w:lang w:val="en-US" w:eastAsia="zh-CN"/>
        </w:rPr>
        <w:t xml:space="preserve"> backward compatibility for legacy UEs without field collision.</w:t>
      </w:r>
    </w:p>
    <w:p w14:paraId="3337E060" w14:textId="3F0D09BC" w:rsidR="00FE4D5D" w:rsidRPr="00FE4D5D" w:rsidRDefault="00FE4D5D" w:rsidP="00FE4D5D">
      <w:pPr>
        <w:spacing w:after="0"/>
        <w:rPr>
          <w:rFonts w:ascii="Arial" w:eastAsia="Times New Roman" w:hAnsi="Arial" w:cs="Arial"/>
          <w:sz w:val="24"/>
          <w:szCs w:val="24"/>
          <w:lang w:val="en-US" w:eastAsia="zh-CN"/>
        </w:rPr>
      </w:pPr>
    </w:p>
    <w:p w14:paraId="01A77F6C" w14:textId="366743E6" w:rsidR="00FE4D5D" w:rsidRPr="00FE4D5D" w:rsidRDefault="00C24F86" w:rsidP="00FE4D5D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5</w:t>
      </w:r>
      <w:r w:rsidR="00FE4D5D" w:rsidRPr="00FE4D5D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. Conclusion</w:t>
      </w:r>
    </w:p>
    <w:p w14:paraId="11CFFCB9" w14:textId="76FA9102" w:rsidR="00FE4D5D" w:rsidRPr="00FE4D5D" w:rsidRDefault="00FE4D5D" w:rsidP="00FE4D5D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zh-CN"/>
        </w:rPr>
      </w:pP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t>As 6G introduces new MAC CE types for distributed AI, beam management, and energy optimization, unprotected CEs represent a critical attack surface.</w:t>
      </w:r>
      <w:r w:rsidRPr="00FE4D5D">
        <w:rPr>
          <w:rFonts w:ascii="Arial" w:eastAsia="Times New Roman" w:hAnsi="Arial" w:cs="Arial"/>
          <w:sz w:val="24"/>
          <w:szCs w:val="24"/>
          <w:lang w:val="en-US" w:eastAsia="zh-CN"/>
        </w:rPr>
        <w:br/>
        <w:t xml:space="preserve">This paper </w:t>
      </w:r>
      <w:r w:rsidR="004C1B5F">
        <w:rPr>
          <w:rFonts w:ascii="Arial" w:eastAsia="Times New Roman" w:hAnsi="Arial" w:cs="Arial"/>
          <w:sz w:val="24"/>
          <w:szCs w:val="24"/>
          <w:lang w:val="en-US" w:eastAsia="zh-CN"/>
        </w:rPr>
        <w:t>provides a set of recommendations in Section 4.</w:t>
      </w:r>
    </w:p>
    <w:p w14:paraId="21E9C4D1" w14:textId="3B9BF1C3" w:rsidR="00FE4D5D" w:rsidRPr="00C24F86" w:rsidRDefault="00FE4D5D" w:rsidP="00C24F86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</w:pPr>
      <w:r w:rsidRPr="00C24F86">
        <w:rPr>
          <w:rFonts w:ascii="Arial" w:eastAsia="Times New Roman" w:hAnsi="Arial" w:cs="Arial"/>
          <w:b/>
          <w:bCs/>
          <w:sz w:val="36"/>
          <w:szCs w:val="36"/>
          <w:lang w:val="en-US" w:eastAsia="zh-CN"/>
        </w:rPr>
        <w:t>References</w:t>
      </w:r>
    </w:p>
    <w:p w14:paraId="2B33C67B" w14:textId="77777777" w:rsidR="00337D79" w:rsidRDefault="00337D79" w:rsidP="004C1B5F">
      <w:pPr>
        <w:pStyle w:val="NormalWeb"/>
        <w:numPr>
          <w:ilvl w:val="0"/>
          <w:numId w:val="9"/>
        </w:numPr>
      </w:pPr>
      <w:r>
        <w:t xml:space="preserve">3GPP TS 38.321, </w:t>
      </w:r>
      <w:r w:rsidRPr="00337D79">
        <w:rPr>
          <w:rStyle w:val="Emphasis"/>
          <w:rFonts w:eastAsiaTheme="majorEastAsia"/>
        </w:rPr>
        <w:t>NR; Medium Access Control (MAC) protocol specification</w:t>
      </w:r>
      <w:r>
        <w:t xml:space="preserve"> </w:t>
      </w:r>
    </w:p>
    <w:p w14:paraId="0B979FEC" w14:textId="5F2C956E" w:rsidR="00337D79" w:rsidRDefault="00337D79" w:rsidP="004C1B5F">
      <w:pPr>
        <w:pStyle w:val="NormalWeb"/>
        <w:numPr>
          <w:ilvl w:val="0"/>
          <w:numId w:val="9"/>
        </w:numPr>
      </w:pPr>
      <w:bookmarkStart w:id="0" w:name="_Ref212722174"/>
      <w:r>
        <w:t xml:space="preserve">Nguyen, D.K. et al., </w:t>
      </w:r>
      <w:r>
        <w:rPr>
          <w:rStyle w:val="Emphasis"/>
          <w:rFonts w:eastAsiaTheme="majorEastAsia"/>
        </w:rPr>
        <w:t>RRC Signaling Storm Detection in O-RAN</w:t>
      </w:r>
      <w:r>
        <w:t>, arXiv:2504.15738 (2025)</w:t>
      </w:r>
      <w:r w:rsidR="00D21D93">
        <w:t xml:space="preserve"> (</w:t>
      </w:r>
      <w:r w:rsidR="00D21D93" w:rsidRPr="00D21D93">
        <w:t>The paper shows how large-scale RRC storms can be amplified by excessive or malicious lower-layer</w:t>
      </w:r>
      <w:r w:rsidR="00D21D93">
        <w:t>, e.g., MAC,</w:t>
      </w:r>
      <w:r w:rsidR="00D21D93" w:rsidRPr="00D21D93">
        <w:t xml:space="preserve"> triggers.</w:t>
      </w:r>
      <w:r w:rsidR="00D21D93">
        <w:t>)</w:t>
      </w:r>
      <w:bookmarkEnd w:id="0"/>
    </w:p>
    <w:p w14:paraId="52DEDF60" w14:textId="7CEB2A3D" w:rsidR="00337D79" w:rsidRDefault="00337D79" w:rsidP="004C1B5F">
      <w:pPr>
        <w:pStyle w:val="NormalWeb"/>
        <w:numPr>
          <w:ilvl w:val="0"/>
          <w:numId w:val="9"/>
        </w:numPr>
      </w:pPr>
      <w:r>
        <w:rPr>
          <w:rStyle w:val="Emphasis"/>
          <w:rFonts w:eastAsiaTheme="majorEastAsia"/>
        </w:rPr>
        <w:t>The Secure Overview and Analysis of 3GPP MAC CE</w:t>
      </w:r>
      <w:r>
        <w:t>, arXiv:2506.09502 (2025)</w:t>
      </w:r>
      <w:r w:rsidR="00D21D93">
        <w:t>(</w:t>
      </w:r>
      <w:r w:rsidR="0002146F">
        <w:t xml:space="preserve">The </w:t>
      </w:r>
      <w:r w:rsidR="00F12D21">
        <w:t xml:space="preserve">paper </w:t>
      </w:r>
      <w:r w:rsidR="00F12D21" w:rsidRPr="00D21D93">
        <w:t>analyzes</w:t>
      </w:r>
      <w:r w:rsidR="00D21D93" w:rsidRPr="00D21D93">
        <w:t xml:space="preserve"> how unprotected control-plane messages below the PDCP layer—such as RRC and MAC signaling—can be exploited for spoofing, replay, and denial-of-service attacks</w:t>
      </w:r>
      <w:r w:rsidR="00D21D93">
        <w:t>)</w:t>
      </w:r>
    </w:p>
    <w:p w14:paraId="4B2C3A05" w14:textId="3A9CD4F2" w:rsidR="00337D79" w:rsidRDefault="00337D79" w:rsidP="004C1B5F">
      <w:pPr>
        <w:pStyle w:val="NormalWeb"/>
        <w:numPr>
          <w:ilvl w:val="0"/>
          <w:numId w:val="9"/>
        </w:numPr>
      </w:pPr>
      <w:r>
        <w:t>3GPP group discussion pages for RAN2 scope (for liaison text)</w:t>
      </w:r>
    </w:p>
    <w:p w14:paraId="56F049BB" w14:textId="79F5FE8E" w:rsidR="00FE4D5D" w:rsidRPr="00C52E17" w:rsidRDefault="00FE4D5D" w:rsidP="00337D79">
      <w:pPr>
        <w:spacing w:before="100" w:beforeAutospacing="1" w:after="100" w:afterAutospacing="1"/>
        <w:ind w:left="720"/>
        <w:rPr>
          <w:rFonts w:ascii="Arial" w:eastAsia="Times New Roman" w:hAnsi="Arial" w:cs="Arial"/>
          <w:sz w:val="24"/>
          <w:szCs w:val="24"/>
          <w:lang w:val="en-US" w:eastAsia="zh-CN"/>
        </w:rPr>
      </w:pPr>
    </w:p>
    <w:sectPr w:rsidR="00FE4D5D" w:rsidRPr="00C52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72BCA"/>
    <w:multiLevelType w:val="multilevel"/>
    <w:tmpl w:val="2776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B19E4"/>
    <w:multiLevelType w:val="multilevel"/>
    <w:tmpl w:val="F526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593E67"/>
    <w:multiLevelType w:val="multilevel"/>
    <w:tmpl w:val="48402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E290D"/>
    <w:multiLevelType w:val="multilevel"/>
    <w:tmpl w:val="32484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D72D2"/>
    <w:multiLevelType w:val="multilevel"/>
    <w:tmpl w:val="728CF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AB1247"/>
    <w:multiLevelType w:val="multilevel"/>
    <w:tmpl w:val="186ADB7E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F87401"/>
    <w:multiLevelType w:val="multilevel"/>
    <w:tmpl w:val="4E7A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803C6F"/>
    <w:multiLevelType w:val="multilevel"/>
    <w:tmpl w:val="3CAC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8B59FB"/>
    <w:multiLevelType w:val="multilevel"/>
    <w:tmpl w:val="32484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7513112">
    <w:abstractNumId w:val="7"/>
  </w:num>
  <w:num w:numId="2" w16cid:durableId="1224098810">
    <w:abstractNumId w:val="6"/>
  </w:num>
  <w:num w:numId="3" w16cid:durableId="459613783">
    <w:abstractNumId w:val="1"/>
  </w:num>
  <w:num w:numId="4" w16cid:durableId="1886139954">
    <w:abstractNumId w:val="0"/>
  </w:num>
  <w:num w:numId="5" w16cid:durableId="646250720">
    <w:abstractNumId w:val="4"/>
  </w:num>
  <w:num w:numId="6" w16cid:durableId="290718561">
    <w:abstractNumId w:val="2"/>
  </w:num>
  <w:num w:numId="7" w16cid:durableId="356660962">
    <w:abstractNumId w:val="3"/>
  </w:num>
  <w:num w:numId="8" w16cid:durableId="458110922">
    <w:abstractNumId w:val="8"/>
  </w:num>
  <w:num w:numId="9" w16cid:durableId="18047365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wNTcysDA3NzI0NjNW0lEKTi0uzszPAykwNKwFACR+2GgtAAAA"/>
  </w:docVars>
  <w:rsids>
    <w:rsidRoot w:val="00F82B97"/>
    <w:rsid w:val="0002146F"/>
    <w:rsid w:val="00021ADC"/>
    <w:rsid w:val="00041684"/>
    <w:rsid w:val="000B3548"/>
    <w:rsid w:val="000E3C9B"/>
    <w:rsid w:val="00122AC6"/>
    <w:rsid w:val="001A0608"/>
    <w:rsid w:val="001B68E9"/>
    <w:rsid w:val="001D056A"/>
    <w:rsid w:val="001F2510"/>
    <w:rsid w:val="00236B67"/>
    <w:rsid w:val="002727C3"/>
    <w:rsid w:val="00285822"/>
    <w:rsid w:val="002935AA"/>
    <w:rsid w:val="002E1B5B"/>
    <w:rsid w:val="00334839"/>
    <w:rsid w:val="00337D79"/>
    <w:rsid w:val="0034178C"/>
    <w:rsid w:val="00353C9C"/>
    <w:rsid w:val="00397B04"/>
    <w:rsid w:val="003D38E9"/>
    <w:rsid w:val="004243A7"/>
    <w:rsid w:val="00450AC6"/>
    <w:rsid w:val="00467A75"/>
    <w:rsid w:val="00481062"/>
    <w:rsid w:val="004C1B5F"/>
    <w:rsid w:val="004D27DC"/>
    <w:rsid w:val="00596D53"/>
    <w:rsid w:val="005A0706"/>
    <w:rsid w:val="005A4F99"/>
    <w:rsid w:val="005B6CBF"/>
    <w:rsid w:val="00637D1C"/>
    <w:rsid w:val="006D2456"/>
    <w:rsid w:val="00702BF9"/>
    <w:rsid w:val="00741D89"/>
    <w:rsid w:val="00747210"/>
    <w:rsid w:val="00766E64"/>
    <w:rsid w:val="00791AB6"/>
    <w:rsid w:val="007A3A51"/>
    <w:rsid w:val="007C6626"/>
    <w:rsid w:val="007C7AA6"/>
    <w:rsid w:val="00832FD3"/>
    <w:rsid w:val="00851A88"/>
    <w:rsid w:val="00862EA3"/>
    <w:rsid w:val="00871B90"/>
    <w:rsid w:val="008F1AAF"/>
    <w:rsid w:val="00907A4C"/>
    <w:rsid w:val="00912954"/>
    <w:rsid w:val="009803BC"/>
    <w:rsid w:val="009D293D"/>
    <w:rsid w:val="009F45E4"/>
    <w:rsid w:val="009F75D4"/>
    <w:rsid w:val="00A16673"/>
    <w:rsid w:val="00A244C1"/>
    <w:rsid w:val="00A276C6"/>
    <w:rsid w:val="00A75FF0"/>
    <w:rsid w:val="00AA136B"/>
    <w:rsid w:val="00AE01AB"/>
    <w:rsid w:val="00AE1B1A"/>
    <w:rsid w:val="00B056F4"/>
    <w:rsid w:val="00B25DED"/>
    <w:rsid w:val="00B83BD6"/>
    <w:rsid w:val="00BB02EC"/>
    <w:rsid w:val="00BD3319"/>
    <w:rsid w:val="00BD414C"/>
    <w:rsid w:val="00C1254A"/>
    <w:rsid w:val="00C24F86"/>
    <w:rsid w:val="00C314FB"/>
    <w:rsid w:val="00C52E17"/>
    <w:rsid w:val="00D21D93"/>
    <w:rsid w:val="00D63387"/>
    <w:rsid w:val="00DC7FC1"/>
    <w:rsid w:val="00DE6DA0"/>
    <w:rsid w:val="00E13EFC"/>
    <w:rsid w:val="00E7531A"/>
    <w:rsid w:val="00ED1175"/>
    <w:rsid w:val="00ED4177"/>
    <w:rsid w:val="00F12D21"/>
    <w:rsid w:val="00F679E1"/>
    <w:rsid w:val="00F72380"/>
    <w:rsid w:val="00F82B97"/>
    <w:rsid w:val="00FC4F83"/>
    <w:rsid w:val="00FE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706EFA3C"/>
  <w15:chartTrackingRefBased/>
  <w15:docId w15:val="{6364BB99-61C7-43EA-BF98-9B7A69D1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E64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2B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2B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2B9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B9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B9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B9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B9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B9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B9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B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2B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82B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B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B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B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B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B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B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2B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2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B9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2B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B9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2B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2B97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2B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B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B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2B9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F82B9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Strong">
    <w:name w:val="Strong"/>
    <w:basedOn w:val="DefaultParagraphFont"/>
    <w:uiPriority w:val="22"/>
    <w:qFormat/>
    <w:rsid w:val="00FE4D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E4D5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337D79"/>
    <w:rPr>
      <w:i/>
      <w:iCs/>
    </w:rPr>
  </w:style>
  <w:style w:type="character" w:customStyle="1" w:styleId="ms-1">
    <w:name w:val="ms-1"/>
    <w:basedOn w:val="DefaultParagraphFont"/>
    <w:rsid w:val="00337D79"/>
  </w:style>
  <w:style w:type="character" w:customStyle="1" w:styleId="max-w-15ch">
    <w:name w:val="max-w-[15ch]"/>
    <w:basedOn w:val="DefaultParagraphFont"/>
    <w:rsid w:val="00337D79"/>
  </w:style>
  <w:style w:type="character" w:customStyle="1" w:styleId="-me-1">
    <w:name w:val="-me-1"/>
    <w:basedOn w:val="DefaultParagraphFont"/>
    <w:rsid w:val="00337D79"/>
  </w:style>
  <w:style w:type="table" w:styleId="TableGrid">
    <w:name w:val="Table Grid"/>
    <w:basedOn w:val="TableNormal"/>
    <w:uiPriority w:val="39"/>
    <w:rsid w:val="00424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0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01AB"/>
  </w:style>
  <w:style w:type="character" w:customStyle="1" w:styleId="CommentTextChar">
    <w:name w:val="Comment Text Char"/>
    <w:basedOn w:val="DefaultParagraphFont"/>
    <w:link w:val="CommentText"/>
    <w:uiPriority w:val="99"/>
    <w:rsid w:val="00AE01A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1A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D6338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4C1B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2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2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061D776-7000-431C-9D47-C7DB8CB701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2D17E8-8464-40F7-AF09-F0DE0C238D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B3F5C-8A38-4D0F-B1C6-FEE4645E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A8BBF3-7B58-4C8F-8761-788E85DA49F6}">
  <ds:schemaRefs>
    <ds:schemaRef ds:uri="http://schemas.microsoft.com/sharepoint/v4"/>
    <ds:schemaRef ds:uri="23a22248-acb0-4303-bd1b-c36b2527d0a2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5a888943-97ca-4c93-b605-714bb5e9e285"/>
    <ds:schemaRef ds:uri="http://schemas.openxmlformats.org/package/2006/metadata/core-properties"/>
    <ds:schemaRef ds:uri="e32f50e1-6846-4d7d-ad60-ccd6877e6c5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882</Words>
  <Characters>5185</Characters>
  <Application>Microsoft Office Word</Application>
  <DocSecurity>0</DocSecurity>
  <Lines>216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IDCC-4 - AB</dc:creator>
  <cp:keywords/>
  <dc:description/>
  <cp:lastModifiedBy>IDCC-4 - AB</cp:lastModifiedBy>
  <cp:revision>12</cp:revision>
  <dcterms:created xsi:type="dcterms:W3CDTF">2025-11-06T12:49:00Z</dcterms:created>
  <dcterms:modified xsi:type="dcterms:W3CDTF">2025-11-09T17:03:00Z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09301493-3441-444b-b24a-91f7a00f6659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2025-10-27T15:48:23Z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f9d4e60a-2998-419e-a5c2-6a03fe0e68f0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